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83DA" w14:textId="77777777" w:rsidR="00DB2964" w:rsidRDefault="00DB29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4"/>
          <w:szCs w:val="24"/>
        </w:rPr>
      </w:pPr>
    </w:p>
    <w:p w14:paraId="49B70893" w14:textId="77777777" w:rsidR="005A53E7" w:rsidRDefault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1B1C1D"/>
          <w:sz w:val="24"/>
          <w:szCs w:val="24"/>
        </w:rPr>
      </w:pPr>
    </w:p>
    <w:p w14:paraId="00000001" w14:textId="29E823ED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 xml:space="preserve">Santa Maria do Herval, </w:t>
      </w:r>
      <w:r w:rsidR="005A53E7">
        <w:rPr>
          <w:color w:val="1B1C1D"/>
          <w:sz w:val="24"/>
          <w:szCs w:val="24"/>
        </w:rPr>
        <w:t>02 de fevereiro de 2026</w:t>
      </w:r>
      <w:r>
        <w:rPr>
          <w:color w:val="1B1C1D"/>
          <w:sz w:val="24"/>
          <w:szCs w:val="24"/>
        </w:rPr>
        <w:t>.</w:t>
      </w:r>
    </w:p>
    <w:p w14:paraId="00000002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575B5F"/>
          <w:sz w:val="24"/>
          <w:szCs w:val="24"/>
          <w:vertAlign w:val="superscript"/>
        </w:rPr>
      </w:pPr>
    </w:p>
    <w:p w14:paraId="00000003" w14:textId="468803E4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1B1C1D"/>
          <w:sz w:val="24"/>
          <w:szCs w:val="24"/>
        </w:rPr>
      </w:pPr>
      <w:r>
        <w:rPr>
          <w:b/>
          <w:i/>
          <w:color w:val="1B1C1D"/>
          <w:sz w:val="24"/>
          <w:szCs w:val="24"/>
        </w:rPr>
        <w:t>PEDIDO DE INFORMAÇÕES Nº 00</w:t>
      </w:r>
      <w:r w:rsidR="000E0F7B">
        <w:rPr>
          <w:b/>
          <w:i/>
          <w:color w:val="1B1C1D"/>
          <w:sz w:val="24"/>
          <w:szCs w:val="24"/>
        </w:rPr>
        <w:t>2</w:t>
      </w:r>
      <w:r>
        <w:rPr>
          <w:b/>
          <w:i/>
          <w:color w:val="1B1C1D"/>
          <w:sz w:val="24"/>
          <w:szCs w:val="24"/>
        </w:rPr>
        <w:t>/202</w:t>
      </w:r>
      <w:r w:rsidR="005A53E7">
        <w:rPr>
          <w:b/>
          <w:i/>
          <w:color w:val="1B1C1D"/>
          <w:sz w:val="24"/>
          <w:szCs w:val="24"/>
        </w:rPr>
        <w:t>6</w:t>
      </w:r>
    </w:p>
    <w:p w14:paraId="00000004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1B1C1D"/>
          <w:sz w:val="24"/>
          <w:szCs w:val="24"/>
        </w:rPr>
      </w:pPr>
    </w:p>
    <w:p w14:paraId="00000005" w14:textId="7777777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>Senhor Presidente,</w:t>
      </w:r>
    </w:p>
    <w:p w14:paraId="00000006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575B5F"/>
          <w:sz w:val="24"/>
          <w:szCs w:val="24"/>
          <w:vertAlign w:val="superscript"/>
        </w:rPr>
      </w:pPr>
    </w:p>
    <w:p w14:paraId="640DBF30" w14:textId="77777777" w:rsidR="007E64CB" w:rsidRPr="007E64CB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  <w:vertAlign w:val="superscript"/>
        </w:rPr>
      </w:pPr>
      <w:r w:rsidRPr="007E64CB">
        <w:rPr>
          <w:color w:val="1B1C1D"/>
          <w:sz w:val="24"/>
          <w:szCs w:val="24"/>
        </w:rPr>
        <w:t xml:space="preserve">O Vereador signatário vem requerer, na forma regimental, que, após apreciação do Plenário, seja encaminhado o seguinte </w:t>
      </w:r>
      <w:r w:rsidRPr="007E64CB">
        <w:rPr>
          <w:b/>
          <w:bCs/>
          <w:color w:val="1B1C1D"/>
          <w:sz w:val="24"/>
          <w:szCs w:val="24"/>
        </w:rPr>
        <w:t>PEDIDO DE INFORMAÇÕES</w:t>
      </w:r>
      <w:r w:rsidRPr="007E64CB">
        <w:rPr>
          <w:color w:val="1B1C1D"/>
          <w:sz w:val="24"/>
          <w:szCs w:val="24"/>
        </w:rPr>
        <w:t>:</w:t>
      </w:r>
    </w:p>
    <w:p w14:paraId="00000008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700"/>
        <w:jc w:val="both"/>
        <w:rPr>
          <w:color w:val="575B5F"/>
          <w:sz w:val="24"/>
          <w:szCs w:val="24"/>
          <w:vertAlign w:val="superscript"/>
        </w:rPr>
      </w:pPr>
    </w:p>
    <w:p w14:paraId="14E184A4" w14:textId="4563D786" w:rsidR="005A53E7" w:rsidRPr="000E0F7B" w:rsidRDefault="00000000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color w:val="1B1C1D"/>
          <w:sz w:val="24"/>
          <w:szCs w:val="24"/>
        </w:rPr>
        <w:t>-</w:t>
      </w:r>
      <w:r w:rsidRPr="000E0F7B">
        <w:rPr>
          <w:sz w:val="24"/>
          <w:szCs w:val="24"/>
        </w:rPr>
        <w:t xml:space="preserve"> </w:t>
      </w:r>
      <w:proofErr w:type="gramStart"/>
      <w:r w:rsidR="000E0F7B" w:rsidRPr="000E0F7B">
        <w:rPr>
          <w:color w:val="1B1C1D"/>
          <w:sz w:val="24"/>
          <w:szCs w:val="24"/>
        </w:rPr>
        <w:t>ao</w:t>
      </w:r>
      <w:proofErr w:type="gramEnd"/>
      <w:r w:rsidR="000E0F7B" w:rsidRPr="000E0F7B">
        <w:rPr>
          <w:color w:val="1B1C1D"/>
          <w:sz w:val="24"/>
          <w:szCs w:val="24"/>
        </w:rPr>
        <w:t xml:space="preserve"> </w:t>
      </w:r>
      <w:r w:rsidR="000E0F7B" w:rsidRPr="000E0F7B">
        <w:rPr>
          <w:b/>
          <w:bCs/>
          <w:color w:val="1B1C1D"/>
          <w:sz w:val="24"/>
          <w:szCs w:val="24"/>
        </w:rPr>
        <w:t>Poder Executivo Municipal</w:t>
      </w:r>
      <w:r w:rsidR="000E0F7B" w:rsidRPr="000E0F7B">
        <w:rPr>
          <w:b/>
          <w:bCs/>
          <w:color w:val="1B1C1D"/>
          <w:sz w:val="24"/>
          <w:szCs w:val="24"/>
        </w:rPr>
        <w:t>,</w:t>
      </w:r>
      <w:r w:rsidR="000E0F7B" w:rsidRPr="000E0F7B">
        <w:rPr>
          <w:sz w:val="24"/>
          <w:szCs w:val="24"/>
        </w:rPr>
        <w:t xml:space="preserve"> sobre a aplicação da Lei Complementar Federal n</w:t>
      </w:r>
      <w:r w:rsidR="000E0F7B" w:rsidRPr="000E0F7B">
        <w:rPr>
          <w:sz w:val="24"/>
          <w:szCs w:val="24"/>
        </w:rPr>
        <w:t>º 226/2023 (</w:t>
      </w:r>
      <w:r w:rsidR="000E0F7B" w:rsidRPr="000E0F7B">
        <w:rPr>
          <w:sz w:val="24"/>
          <w:szCs w:val="24"/>
        </w:rPr>
        <w:t>Lei Do Descongela</w:t>
      </w:r>
      <w:r w:rsidR="000E0F7B" w:rsidRPr="000E0F7B">
        <w:rPr>
          <w:sz w:val="24"/>
          <w:szCs w:val="24"/>
        </w:rPr>
        <w:t>)</w:t>
      </w:r>
      <w:r w:rsidR="005A53E7" w:rsidRPr="000E0F7B">
        <w:rPr>
          <w:color w:val="1B1C1D"/>
          <w:sz w:val="24"/>
          <w:szCs w:val="24"/>
        </w:rPr>
        <w:t>, informe a esta Casa Legislativa, o que segue:</w:t>
      </w:r>
    </w:p>
    <w:p w14:paraId="1CD78A2D" w14:textId="77777777" w:rsidR="00D302B1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5241764E" w14:textId="3E937684" w:rsidR="005A53E7" w:rsidRDefault="005A53E7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D302B1">
        <w:rPr>
          <w:b/>
          <w:bCs/>
          <w:color w:val="1B1C1D"/>
          <w:sz w:val="24"/>
          <w:szCs w:val="24"/>
        </w:rPr>
        <w:t>1.</w:t>
      </w:r>
      <w:r>
        <w:rPr>
          <w:color w:val="1B1C1D"/>
          <w:sz w:val="24"/>
          <w:szCs w:val="24"/>
        </w:rPr>
        <w:t xml:space="preserve"> </w:t>
      </w:r>
      <w:r w:rsidR="000E0F7B">
        <w:rPr>
          <w:color w:val="1B1C1D"/>
          <w:sz w:val="24"/>
          <w:szCs w:val="24"/>
        </w:rPr>
        <w:t xml:space="preserve">O </w:t>
      </w:r>
      <w:r w:rsidR="000E0F7B" w:rsidRPr="000E0F7B">
        <w:rPr>
          <w:color w:val="1B1C1D"/>
          <w:sz w:val="24"/>
          <w:szCs w:val="24"/>
        </w:rPr>
        <w:t>Município de Santa Maria do Herval, ao aderir ou aplicar as restrições da Lei Complementar Federal nº 173/2020, efetuou o congelamento da contagem do tempo de serviço dos servidores públicos municipais para fins de triênios, licenças-prêmio e demais vantagens funcionais?</w:t>
      </w:r>
    </w:p>
    <w:p w14:paraId="599D4BB9" w14:textId="77777777" w:rsidR="000E0F7B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57B77034" w14:textId="1D7794E9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1.1</w:t>
      </w:r>
      <w:r w:rsidRPr="000E0F7B">
        <w:rPr>
          <w:b/>
          <w:bCs/>
          <w:color w:val="1B1C1D"/>
          <w:sz w:val="24"/>
          <w:szCs w:val="24"/>
        </w:rPr>
        <w:t>.</w:t>
      </w:r>
      <w:r>
        <w:rPr>
          <w:color w:val="1B1C1D"/>
          <w:sz w:val="24"/>
          <w:szCs w:val="24"/>
        </w:rPr>
        <w:t xml:space="preserve"> </w:t>
      </w:r>
      <w:r w:rsidRPr="000E0F7B">
        <w:rPr>
          <w:color w:val="1B1C1D"/>
          <w:sz w:val="24"/>
          <w:szCs w:val="24"/>
        </w:rPr>
        <w:t xml:space="preserve">Em </w:t>
      </w:r>
      <w:r w:rsidRPr="000E0F7B">
        <w:rPr>
          <w:color w:val="1B1C1D"/>
          <w:sz w:val="24"/>
          <w:szCs w:val="24"/>
          <w:u w:val="single"/>
        </w:rPr>
        <w:t>caso positivo</w:t>
      </w:r>
      <w:r w:rsidRPr="000E0F7B">
        <w:rPr>
          <w:color w:val="1B1C1D"/>
          <w:sz w:val="24"/>
          <w:szCs w:val="24"/>
        </w:rPr>
        <w:t>:</w:t>
      </w:r>
    </w:p>
    <w:p w14:paraId="33586AE9" w14:textId="77777777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a)</w:t>
      </w:r>
      <w:r w:rsidRPr="000E0F7B">
        <w:rPr>
          <w:b/>
          <w:bCs/>
          <w:color w:val="1B1C1D"/>
          <w:sz w:val="24"/>
          <w:szCs w:val="24"/>
        </w:rPr>
        <w:tab/>
      </w:r>
      <w:r w:rsidRPr="000E0F7B">
        <w:rPr>
          <w:color w:val="1B1C1D"/>
          <w:sz w:val="24"/>
          <w:szCs w:val="24"/>
        </w:rPr>
        <w:t>Há intenção do Município de Santa Maria do Herval em regulamentar e aplicar a Lei Complementar Federal nº 226/2026, promovendo o recálculo do tempo de serviço dos servidores públicos municipais relativamente ao período de 28/05/2020 a 31/12/2021 (583 dias).</w:t>
      </w:r>
    </w:p>
    <w:p w14:paraId="3CAC9256" w14:textId="66C4D0BB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b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color w:val="1B1C1D"/>
          <w:sz w:val="24"/>
          <w:szCs w:val="24"/>
        </w:rPr>
        <w:tab/>
        <w:t>Qual o cronograma previsto para envio de Projeto de Lei à Câmara Municipal regulamentando a matéria;</w:t>
      </w:r>
    </w:p>
    <w:p w14:paraId="4376B745" w14:textId="399660B2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c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b/>
          <w:bCs/>
          <w:color w:val="1B1C1D"/>
          <w:sz w:val="24"/>
          <w:szCs w:val="24"/>
        </w:rPr>
        <w:tab/>
      </w:r>
      <w:r w:rsidRPr="000E0F7B">
        <w:rPr>
          <w:color w:val="1B1C1D"/>
          <w:sz w:val="24"/>
          <w:szCs w:val="24"/>
        </w:rPr>
        <w:t>Se já foi realizado ou está em elaboração estudo de impacto orçamentário-financeiro referente à aplicação da referida lei;</w:t>
      </w:r>
    </w:p>
    <w:p w14:paraId="3C61BD97" w14:textId="3106A369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d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color w:val="1B1C1D"/>
          <w:sz w:val="24"/>
          <w:szCs w:val="24"/>
        </w:rPr>
        <w:tab/>
        <w:t>Quantos servidores públicos municipais serão potencialmente beneficiados;</w:t>
      </w:r>
    </w:p>
    <w:p w14:paraId="0CB31670" w14:textId="3076FCCE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lastRenderedPageBreak/>
        <w:t>e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color w:val="1B1C1D"/>
          <w:sz w:val="24"/>
          <w:szCs w:val="24"/>
        </w:rPr>
        <w:tab/>
        <w:t>Qual a estimativa de custo mensal e anual decorrente da aplicação da norma, especificando o impacto sobre triênios, licenças-prêmio e demais vantagens funcionais;</w:t>
      </w:r>
    </w:p>
    <w:p w14:paraId="4D706C3A" w14:textId="5C278830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f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color w:val="1B1C1D"/>
          <w:sz w:val="24"/>
          <w:szCs w:val="24"/>
        </w:rPr>
        <w:tab/>
        <w:t>Se há previsão orçamentária na Lei Orçamentária Anual vigente ou se será necessária abertura de crédito específico;</w:t>
      </w:r>
    </w:p>
    <w:p w14:paraId="6CF4C6FB" w14:textId="70B7B6D4" w:rsid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g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b/>
          <w:bCs/>
          <w:color w:val="1B1C1D"/>
          <w:sz w:val="24"/>
          <w:szCs w:val="24"/>
        </w:rPr>
        <w:tab/>
      </w:r>
      <w:r w:rsidRPr="000E0F7B">
        <w:rPr>
          <w:color w:val="1B1C1D"/>
          <w:sz w:val="24"/>
          <w:szCs w:val="24"/>
        </w:rPr>
        <w:t>O Município reconhecerá o pagamento retroativo dos valores devidos desde a data de vigência da Lei Complementar Federal nº 226/2023 ou o pagamento ocorrerá apenas a partir da vigência da lei municipal específica?</w:t>
      </w:r>
    </w:p>
    <w:p w14:paraId="54783336" w14:textId="77777777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05828A31" w14:textId="2933A1C4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1.2.</w:t>
      </w:r>
      <w:r>
        <w:rPr>
          <w:color w:val="1B1C1D"/>
          <w:sz w:val="24"/>
          <w:szCs w:val="24"/>
        </w:rPr>
        <w:t xml:space="preserve"> </w:t>
      </w:r>
      <w:r w:rsidRPr="000E0F7B">
        <w:rPr>
          <w:color w:val="1B1C1D"/>
          <w:sz w:val="24"/>
          <w:szCs w:val="24"/>
        </w:rPr>
        <w:t xml:space="preserve">Em </w:t>
      </w:r>
      <w:r w:rsidRPr="000E0F7B">
        <w:rPr>
          <w:color w:val="1B1C1D"/>
          <w:sz w:val="24"/>
          <w:szCs w:val="24"/>
          <w:u w:val="single"/>
        </w:rPr>
        <w:t>caso negativo</w:t>
      </w:r>
      <w:r w:rsidRPr="000E0F7B">
        <w:rPr>
          <w:color w:val="1B1C1D"/>
          <w:sz w:val="24"/>
          <w:szCs w:val="24"/>
        </w:rPr>
        <w:t>:</w:t>
      </w:r>
    </w:p>
    <w:p w14:paraId="7BFC28C7" w14:textId="2A3955AB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a</w:t>
      </w:r>
      <w:r w:rsidRPr="000E0F7B">
        <w:rPr>
          <w:b/>
          <w:bCs/>
          <w:color w:val="1B1C1D"/>
          <w:sz w:val="24"/>
          <w:szCs w:val="24"/>
        </w:rPr>
        <w:t>)</w:t>
      </w:r>
      <w:r w:rsidRPr="000E0F7B">
        <w:rPr>
          <w:color w:val="1B1C1D"/>
          <w:sz w:val="24"/>
          <w:szCs w:val="24"/>
        </w:rPr>
        <w:tab/>
        <w:t>Quais os fundamentos jurídicos, técnicos e orçamentários que justificam a não adoção da medida;</w:t>
      </w:r>
    </w:p>
    <w:p w14:paraId="13B5563A" w14:textId="7A780253" w:rsidR="000E0F7B" w:rsidRP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b)</w:t>
      </w:r>
      <w:r w:rsidRPr="000E0F7B">
        <w:rPr>
          <w:color w:val="1B1C1D"/>
          <w:sz w:val="24"/>
          <w:szCs w:val="24"/>
        </w:rPr>
        <w:tab/>
        <w:t>Se existe parecer da Procuradoria Jurídica do Município sobre a matéria, requerendo-se cópia integral do referido parecer.</w:t>
      </w:r>
    </w:p>
    <w:p w14:paraId="7B860163" w14:textId="77777777" w:rsid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6E8D3FF8" w14:textId="2313F299" w:rsidR="000E0F7B" w:rsidRDefault="000E0F7B" w:rsidP="000E0F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  <w:r w:rsidRPr="000E0F7B">
        <w:rPr>
          <w:b/>
          <w:bCs/>
          <w:color w:val="1B1C1D"/>
          <w:sz w:val="24"/>
          <w:szCs w:val="24"/>
        </w:rPr>
        <w:t>2</w:t>
      </w:r>
      <w:r w:rsidRPr="000E0F7B">
        <w:rPr>
          <w:b/>
          <w:bCs/>
          <w:color w:val="1B1C1D"/>
          <w:sz w:val="24"/>
          <w:szCs w:val="24"/>
        </w:rPr>
        <w:t>.</w:t>
      </w:r>
      <w:r w:rsidRPr="000E0F7B">
        <w:rPr>
          <w:b/>
          <w:bCs/>
          <w:color w:val="1B1C1D"/>
          <w:sz w:val="24"/>
          <w:szCs w:val="24"/>
        </w:rPr>
        <w:tab/>
      </w:r>
      <w:r w:rsidRPr="000E0F7B">
        <w:rPr>
          <w:color w:val="1B1C1D"/>
          <w:sz w:val="24"/>
          <w:szCs w:val="24"/>
        </w:rPr>
        <w:t>Se o Município pretende adotar alguma forma de parcelamento dos valores retroativos eventualmente devidos e qual a previsão para implementação dos efeitos financeiros</w:t>
      </w:r>
      <w:r>
        <w:rPr>
          <w:color w:val="1B1C1D"/>
          <w:sz w:val="24"/>
          <w:szCs w:val="24"/>
        </w:rPr>
        <w:t>?</w:t>
      </w:r>
    </w:p>
    <w:p w14:paraId="02955E31" w14:textId="77777777" w:rsidR="000E0F7B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0" w:hanging="6"/>
        <w:jc w:val="both"/>
        <w:rPr>
          <w:color w:val="1B1C1D"/>
          <w:sz w:val="24"/>
          <w:szCs w:val="24"/>
        </w:rPr>
      </w:pPr>
    </w:p>
    <w:p w14:paraId="00000011" w14:textId="567E16B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575B5F"/>
          <w:sz w:val="24"/>
          <w:szCs w:val="24"/>
          <w:vertAlign w:val="superscript"/>
        </w:rPr>
      </w:pPr>
      <w:r>
        <w:rPr>
          <w:b/>
          <w:color w:val="1B1C1D"/>
          <w:sz w:val="24"/>
          <w:szCs w:val="24"/>
        </w:rPr>
        <w:t>JUSTIFICATIVA</w:t>
      </w:r>
    </w:p>
    <w:p w14:paraId="662FB181" w14:textId="77777777" w:rsidR="000E0F7B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</w:p>
    <w:p w14:paraId="02F67409" w14:textId="671D32B8" w:rsidR="005A53E7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  <w:r w:rsidRPr="000E0F7B">
        <w:rPr>
          <w:color w:val="1B1C1D"/>
          <w:sz w:val="24"/>
          <w:szCs w:val="24"/>
        </w:rPr>
        <w:t>A presente solicitação fundamenta-se no fato de que a Lei Complementar Federal nº 226/2023 revogou os efeitos da suspensão da contagem de tempo de serviço prevista na Lei Complementar nº 173/2020, restabelecendo o cômputo do período de 583 dias para fins de adicionais e vantagens funcionais. A norma autoriza os entes federativos, mediante lei local, a promoverem o recálculo para fins de triênios, licença-prêmio e outras vantagens por tempo de serviço</w:t>
      </w:r>
      <w:r w:rsidR="005A53E7" w:rsidRPr="005A53E7">
        <w:rPr>
          <w:color w:val="1B1C1D"/>
          <w:sz w:val="24"/>
          <w:szCs w:val="24"/>
        </w:rPr>
        <w:t>.</w:t>
      </w:r>
    </w:p>
    <w:p w14:paraId="67675A2C" w14:textId="77777777" w:rsidR="00D302B1" w:rsidRPr="005A53E7" w:rsidRDefault="00D302B1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</w:p>
    <w:p w14:paraId="2EDDCD4B" w14:textId="67EDDD01" w:rsidR="005A53E7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  <w:r w:rsidRPr="000E0F7B">
        <w:rPr>
          <w:color w:val="1B1C1D"/>
          <w:sz w:val="24"/>
          <w:szCs w:val="24"/>
        </w:rPr>
        <w:t xml:space="preserve">Tal medida atende ao dever constitucional da Administração Pública de observar os princípios da legalidade e valorização do servidor (art. 37 da CF), exigindo </w:t>
      </w:r>
      <w:r w:rsidRPr="000E0F7B">
        <w:rPr>
          <w:color w:val="1B1C1D"/>
          <w:sz w:val="24"/>
          <w:szCs w:val="24"/>
        </w:rPr>
        <w:lastRenderedPageBreak/>
        <w:t>transparência e planejamento orçamentário nos termos da Lei de Responsabilidade Fiscal. Este pedido visa garantir a segurança jurídica e evitar a omissão administrativa que possa gerar passivos judiciais ao Município</w:t>
      </w:r>
      <w:r w:rsidR="005A53E7" w:rsidRPr="005A53E7">
        <w:rPr>
          <w:color w:val="1B1C1D"/>
          <w:sz w:val="24"/>
          <w:szCs w:val="24"/>
        </w:rPr>
        <w:t>.</w:t>
      </w:r>
    </w:p>
    <w:p w14:paraId="7B78DF58" w14:textId="77777777" w:rsidR="000E0F7B" w:rsidRDefault="000E0F7B" w:rsidP="005A5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</w:p>
    <w:p w14:paraId="48694A64" w14:textId="7424A6FC" w:rsidR="00A13B7E" w:rsidRDefault="007E64CB" w:rsidP="007E64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3"/>
        <w:jc w:val="both"/>
        <w:rPr>
          <w:color w:val="1B1C1D"/>
          <w:sz w:val="24"/>
          <w:szCs w:val="24"/>
        </w:rPr>
      </w:pPr>
      <w:r w:rsidRPr="007E64CB">
        <w:rPr>
          <w:color w:val="1B1C1D"/>
          <w:sz w:val="24"/>
          <w:szCs w:val="24"/>
        </w:rPr>
        <w:t>Diante do exposto, e considerando a relevância da matéria para a comunidade, solicito a aprovação dos colegas e o pronto atendimento deste Pedido de Informações.</w:t>
      </w:r>
    </w:p>
    <w:p w14:paraId="00000019" w14:textId="77777777" w:rsidR="00CE78CD" w:rsidRDefault="00CE78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1B1C1D"/>
          <w:sz w:val="24"/>
          <w:szCs w:val="24"/>
        </w:rPr>
      </w:pPr>
    </w:p>
    <w:p w14:paraId="0000001A" w14:textId="7777777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>CLÉRICE RODRIGO DE MOURA</w:t>
      </w:r>
    </w:p>
    <w:p w14:paraId="0000001B" w14:textId="77777777" w:rsidR="00CE78C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575B5F"/>
          <w:sz w:val="24"/>
          <w:szCs w:val="24"/>
          <w:vertAlign w:val="superscript"/>
        </w:rPr>
      </w:pPr>
      <w:r>
        <w:rPr>
          <w:color w:val="1B1C1D"/>
          <w:sz w:val="24"/>
          <w:szCs w:val="24"/>
        </w:rPr>
        <w:t>VEREADOR</w:t>
      </w:r>
    </w:p>
    <w:sectPr w:rsidR="00CE78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4F0C"/>
    <w:multiLevelType w:val="multilevel"/>
    <w:tmpl w:val="53D6CAD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1" w15:restartNumberingAfterBreak="0">
    <w:nsid w:val="3221548D"/>
    <w:multiLevelType w:val="multilevel"/>
    <w:tmpl w:val="DB20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308784861">
    <w:abstractNumId w:val="1"/>
  </w:num>
  <w:num w:numId="2" w16cid:durableId="50536817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CD"/>
    <w:rsid w:val="000176AF"/>
    <w:rsid w:val="0009008A"/>
    <w:rsid w:val="000A5D74"/>
    <w:rsid w:val="000E0F7B"/>
    <w:rsid w:val="00436453"/>
    <w:rsid w:val="005A53E7"/>
    <w:rsid w:val="007E64CB"/>
    <w:rsid w:val="00A13B7E"/>
    <w:rsid w:val="00A87FA3"/>
    <w:rsid w:val="00AD0773"/>
    <w:rsid w:val="00C74BE9"/>
    <w:rsid w:val="00CE78CD"/>
    <w:rsid w:val="00D302B1"/>
    <w:rsid w:val="00D846A2"/>
    <w:rsid w:val="00DB2964"/>
    <w:rsid w:val="00E318E1"/>
    <w:rsid w:val="00FD617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1DE1"/>
  <w15:docId w15:val="{9476F390-51F1-46A2-AF19-17CA753D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Inbetta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Dieni Luiza Immig Sandri</dc:creator>
  <cp:lastModifiedBy>Dieni Luiza Immig Sandri</cp:lastModifiedBy>
  <cp:revision>3</cp:revision>
  <dcterms:created xsi:type="dcterms:W3CDTF">2026-02-02T16:55:00Z</dcterms:created>
  <dcterms:modified xsi:type="dcterms:W3CDTF">2026-02-02T17:04:00Z</dcterms:modified>
</cp:coreProperties>
</file>