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38" w:rsidRPr="00E47B38" w:rsidRDefault="00E47B38" w:rsidP="00E47B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47B3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nº038/2024</w:t>
      </w:r>
    </w:p>
    <w:p w:rsidR="00DB1890" w:rsidRPr="00CE7E80" w:rsidRDefault="00E47B38" w:rsidP="00CE7E80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primeiro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dias do mês de outubro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dois mil e vinte e quatro,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Diego Joel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Félix Alexandre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Leandro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Orlando Schneider, Rúbia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Reisdorfer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Tânia Vier e Tarcísio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Félix Alexandro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declarou aberta 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5307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Trigésima Quinta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893803" w:rsidRPr="008938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Excelentíssimo senhor Cleidir Arnold, vereador de Santa Maria do Herval. Em resposta ao ofício </w:t>
      </w:r>
      <w:r w:rsidR="00893803" w:rsidRPr="00893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038/2024</w:t>
      </w:r>
      <w:r w:rsidR="00893803" w:rsidRPr="008938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poste de telefonia, a RGE Sul Distribuidora de Energia, com sede na Avenida São Borja, n° 2801, Bairro Fazenda São Borja, no município de São Leopoldo, Rio Grande do Sul, inscrita no CNPJ 02.016.440/0001-62, vem respeitosamente prestar informações sobre o ofício n° 038/2024, poste de telefonia da Rua Professor Laurindo Vier, no município de Santa Maria do Herval</w:t>
      </w:r>
      <w:r w:rsidR="001D3D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regularização das normas técnicas é de responsabilidade do ocupante, inclusive quanto aos custos. Ressaltamos ainda que, a todo momento, a responsabilidade objetiva pelo ressarcimento de eventuais danos causados à infraestrutura do detentor, a outros ocupantes ou a terceiros cabe ao ocupante. Quando a concessionária toma ciência de irregularidades na rede de telecomunicações que representam risco à segurança, procedemos com a correção em caráter emergencial. Do contrário, caso não seja constatado risco de segurança, é emitida uma notificação para as empresas cadastradas que possuem contrato de compartilhamento de infraestrutura na região. Após o prazo de resposta dessas empresas (10 dias), caso a falha não seja corrigida, tomamos as providências previstas na Resolução Normativa n° 1044, de 27 de setembro de 2022. Esse prazo de retorno é essencial para que as empresas ocupantes tomem conhecimento e corrijam as inconformidades, mitigando as interrupções do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serviços de telecomunicações.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Reforçamos que eventualmente podem existir ocupações na infraestrutura sem aprovação formal (ou seja, ocupantes que não apresentaram um projeto técnico previamente aprovado pelo detentor), mesmo que o ocupante tenha contrato de compartilhamento vigente. Há também a ocupação clandestina, que ocorre sem contrato vigente ou quando o proprietário do ativo não foi identificado após prévia notificação a todos os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ocupantes com os quais o detentor possu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contrato de compartilhamento.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relação ao poste em mau estado na Rua Professor Laurindo Vier, em Santa Maria do Herval, informamos que o referido poste é de responsabilidade exclusiva das empresas de telefonia e internet, não sendo um ativo da distribuidora. Dessa forma, a manutenção e/ou substituição deve ser realizada pelas empresas que compartilham infraestrutura na região. Foi emitida uma notificação n° 3439/2024 para as empresas que possuem contrato de compartilhamento no município de Santa Maria do Herval, com o intuito de corrigir as situações descritas. Abaixo, listamos as empresas notificadas que possuem contrato com a distribuidora, entre elas, a Claro. É importante esclarecer que o poste em questão pode não ser de propriedade da ocupante sinalizada, podendo pertencer a outras empresas de telefonia que não possuem contrato com a distribuidora ou que instalaram o poste sem o 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conhecimento da concessionária.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Colocamo-nos à disposição para prestar demais esclarecimentos que se fizerem necessários. Em caso de maiores informações, favor contatar a consultora de negócios Elizandra Maciel Teles de Castro Lima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telefone informado. Atenciosamente, Alan Junior de Moura, </w:t>
      </w:r>
      <w:r w:rsidR="00CE7E80" w:rsidRP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Regente de Processos de Obras, RGE Sul Distribuidora de Energia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="00CE7E8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="00CE7E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="00CE7E8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</w:t>
      </w:r>
      <w:r w:rsidR="00CE7E8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te.</w:t>
      </w:r>
    </w:p>
    <w:p w:rsidR="00263DE6" w:rsidRDefault="00263DE6" w:rsidP="00E47B38">
      <w:pPr>
        <w:spacing w:before="240" w:after="0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47B38" w:rsidRDefault="00E47B38" w:rsidP="00E47B38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E47B38" w:rsidRDefault="00E47B38" w:rsidP="00E47B38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E47B38" w:rsidRPr="00637C9F" w:rsidRDefault="00E47B38" w:rsidP="00E47B38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</w:t>
      </w:r>
      <w:r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o dia </w:t>
      </w:r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08 </w:t>
      </w:r>
      <w:r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outubro </w:t>
      </w:r>
      <w:r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>, estagiário</w:t>
      </w:r>
      <w:r w:rsidRPr="00637C9F">
        <w:rPr>
          <w:rFonts w:ascii="Arial" w:eastAsia="Times New Roman" w:hAnsi="Arial" w:cs="Arial"/>
          <w:sz w:val="24"/>
          <w:szCs w:val="24"/>
          <w:lang w:eastAsia="pt-BR"/>
        </w:rPr>
        <w:t xml:space="preserve">, redigi a presente ata que, depois de discutida e aprovada, será assinada pelo presidente e pelo primeiro secretário da Mesa Diretora do Poder Legislativo. Santa Maria do Herval, </w:t>
      </w:r>
      <w:r w:rsidR="00637C9F" w:rsidRPr="00637C9F">
        <w:rPr>
          <w:rFonts w:ascii="Arial" w:eastAsia="Times New Roman" w:hAnsi="Arial" w:cs="Arial"/>
          <w:sz w:val="24"/>
          <w:szCs w:val="24"/>
          <w:lang w:eastAsia="pt-BR"/>
        </w:rPr>
        <w:t>01 de outubro de 2024</w:t>
      </w:r>
      <w:r w:rsidR="00637C9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47B38" w:rsidRDefault="00E47B38" w:rsidP="00E47B3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8938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63DE6" w:rsidRDefault="00263DE6" w:rsidP="00E47B3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B38" w:rsidRDefault="00E47B38" w:rsidP="00E47B3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9107AE" w:rsidRPr="005307C6" w:rsidRDefault="00E47B38" w:rsidP="005307C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Vice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sectPr w:rsidR="009107AE" w:rsidRPr="005307C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1E" w:rsidRDefault="00A52C1E" w:rsidP="00DB1890">
      <w:pPr>
        <w:spacing w:after="0" w:line="240" w:lineRule="auto"/>
      </w:pPr>
      <w:r>
        <w:separator/>
      </w:r>
    </w:p>
  </w:endnote>
  <w:endnote w:type="continuationSeparator" w:id="0">
    <w:p w:rsidR="00A52C1E" w:rsidRDefault="00A52C1E" w:rsidP="00DB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641106"/>
      <w:docPartObj>
        <w:docPartGallery w:val="Page Numbers (Bottom of Page)"/>
        <w:docPartUnique/>
      </w:docPartObj>
    </w:sdtPr>
    <w:sdtEndPr/>
    <w:sdtContent>
      <w:p w:rsidR="00DB1890" w:rsidRDefault="00DB18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E80">
          <w:rPr>
            <w:noProof/>
          </w:rPr>
          <w:t>1</w:t>
        </w:r>
        <w:r>
          <w:fldChar w:fldCharType="end"/>
        </w:r>
      </w:p>
    </w:sdtContent>
  </w:sdt>
  <w:p w:rsidR="00DB1890" w:rsidRDefault="00DB18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1E" w:rsidRDefault="00A52C1E" w:rsidP="00DB1890">
      <w:pPr>
        <w:spacing w:after="0" w:line="240" w:lineRule="auto"/>
      </w:pPr>
      <w:r>
        <w:separator/>
      </w:r>
    </w:p>
  </w:footnote>
  <w:footnote w:type="continuationSeparator" w:id="0">
    <w:p w:rsidR="00A52C1E" w:rsidRDefault="00A52C1E" w:rsidP="00DB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38"/>
    <w:rsid w:val="001D3D79"/>
    <w:rsid w:val="00263DE6"/>
    <w:rsid w:val="00266B47"/>
    <w:rsid w:val="005307C6"/>
    <w:rsid w:val="005534D7"/>
    <w:rsid w:val="00637C9F"/>
    <w:rsid w:val="00893803"/>
    <w:rsid w:val="009107AE"/>
    <w:rsid w:val="009B082D"/>
    <w:rsid w:val="00A52C1E"/>
    <w:rsid w:val="00B72A73"/>
    <w:rsid w:val="00CE7E80"/>
    <w:rsid w:val="00D61DE0"/>
    <w:rsid w:val="00DB1890"/>
    <w:rsid w:val="00E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7099A-5177-4366-9154-78589120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890"/>
  </w:style>
  <w:style w:type="paragraph" w:styleId="Rodap">
    <w:name w:val="footer"/>
    <w:basedOn w:val="Normal"/>
    <w:link w:val="RodapChar"/>
    <w:uiPriority w:val="99"/>
    <w:unhideWhenUsed/>
    <w:rsid w:val="00DB1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50C8-D362-4287-8109-0C0C0DB5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9</cp:revision>
  <dcterms:created xsi:type="dcterms:W3CDTF">2024-11-11T14:46:00Z</dcterms:created>
  <dcterms:modified xsi:type="dcterms:W3CDTF">2024-11-14T15:31:00Z</dcterms:modified>
</cp:coreProperties>
</file>